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E687" w14:textId="77777777" w:rsidR="00963920" w:rsidRPr="00DE65A6" w:rsidRDefault="00963920" w:rsidP="0075649D">
      <w:pPr>
        <w:pStyle w:val="a6"/>
        <w:ind w:left="360"/>
        <w:jc w:val="center"/>
        <w:rPr>
          <w:b/>
          <w:sz w:val="22"/>
          <w:szCs w:val="22"/>
        </w:rPr>
      </w:pPr>
      <w:bookmarkStart w:id="0" w:name="_GoBack"/>
      <w:bookmarkEnd w:id="0"/>
      <w:r w:rsidRPr="00DE65A6">
        <w:rPr>
          <w:b/>
          <w:sz w:val="22"/>
          <w:szCs w:val="22"/>
        </w:rPr>
        <w:t>Исключения</w:t>
      </w:r>
    </w:p>
    <w:p w14:paraId="5FC8A0A2" w14:textId="77777777" w:rsidR="00963920" w:rsidRPr="00DE65A6" w:rsidRDefault="00963920" w:rsidP="00963920">
      <w:pPr>
        <w:pStyle w:val="1"/>
        <w:spacing w:before="0"/>
        <w:rPr>
          <w:caps w:val="0"/>
          <w:sz w:val="22"/>
          <w:szCs w:val="22"/>
        </w:rPr>
      </w:pPr>
      <w:r w:rsidRPr="00DE65A6">
        <w:rPr>
          <w:caps w:val="0"/>
          <w:sz w:val="22"/>
          <w:szCs w:val="22"/>
        </w:rPr>
        <w:t>из программ добровольного медицинского страхования</w:t>
      </w:r>
    </w:p>
    <w:p w14:paraId="2EFAE19A" w14:textId="2F925B55" w:rsidR="00963920" w:rsidRPr="00DE65A6" w:rsidRDefault="00963920" w:rsidP="00D507F8">
      <w:pPr>
        <w:pStyle w:val="1"/>
        <w:spacing w:before="0" w:after="0"/>
        <w:rPr>
          <w:b w:val="0"/>
          <w:caps w:val="0"/>
          <w:sz w:val="22"/>
          <w:szCs w:val="22"/>
        </w:rPr>
      </w:pPr>
      <w:r w:rsidRPr="00DE65A6">
        <w:rPr>
          <w:b w:val="0"/>
          <w:caps w:val="0"/>
          <w:sz w:val="22"/>
          <w:szCs w:val="22"/>
        </w:rPr>
        <w:t>(настоящие Исключения являются неотъемлемой частью программ</w:t>
      </w:r>
      <w:r w:rsidR="00D507F8" w:rsidRPr="00DE65A6">
        <w:rPr>
          <w:b w:val="0"/>
          <w:caps w:val="0"/>
          <w:sz w:val="22"/>
          <w:szCs w:val="22"/>
        </w:rPr>
        <w:t xml:space="preserve"> </w:t>
      </w:r>
      <w:r w:rsidRPr="00DE65A6">
        <w:rPr>
          <w:b w:val="0"/>
          <w:caps w:val="0"/>
          <w:sz w:val="22"/>
          <w:szCs w:val="22"/>
        </w:rPr>
        <w:t>добровольного медицинского страхования)</w:t>
      </w:r>
    </w:p>
    <w:p w14:paraId="1CC6874D" w14:textId="77777777" w:rsidR="00D507F8" w:rsidRPr="00DE65A6" w:rsidRDefault="00D507F8" w:rsidP="00DE65A6">
      <w:pPr>
        <w:pStyle w:val="1"/>
        <w:spacing w:before="0" w:after="0"/>
        <w:rPr>
          <w:b w:val="0"/>
          <w:caps w:val="0"/>
          <w:sz w:val="22"/>
          <w:szCs w:val="22"/>
        </w:rPr>
      </w:pPr>
    </w:p>
    <w:p w14:paraId="69AD93EE" w14:textId="77777777" w:rsidR="00963920" w:rsidRPr="00DE65A6" w:rsidRDefault="00963920" w:rsidP="00DE65A6">
      <w:pPr>
        <w:pStyle w:val="a6"/>
        <w:numPr>
          <w:ilvl w:val="0"/>
          <w:numId w:val="1"/>
        </w:numPr>
        <w:ind w:left="0" w:firstLine="0"/>
        <w:jc w:val="both"/>
        <w:rPr>
          <w:sz w:val="22"/>
          <w:szCs w:val="22"/>
        </w:rPr>
      </w:pPr>
      <w:bookmarkStart w:id="1" w:name="_Ref432303265"/>
      <w:bookmarkStart w:id="2" w:name="_Ref74845418"/>
      <w:r w:rsidRPr="00DE65A6">
        <w:rPr>
          <w:sz w:val="22"/>
          <w:szCs w:val="22"/>
        </w:rPr>
        <w:t>СПАО «Ингосстрах» не оплачивает медицинские и иные услуги, связанные со следующими заболеваниями, состояниями и их осложнениями</w:t>
      </w:r>
      <w:bookmarkEnd w:id="1"/>
      <w:r w:rsidRPr="00DE65A6">
        <w:rPr>
          <w:sz w:val="22"/>
          <w:szCs w:val="22"/>
        </w:rPr>
        <w:t>, кроме случаев, прямо предусмотренных программой страхования:</w:t>
      </w:r>
      <w:bookmarkEnd w:id="2"/>
    </w:p>
    <w:p w14:paraId="4310FA23"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ВИЧ-инфекция, СПИД;</w:t>
      </w:r>
    </w:p>
    <w:p w14:paraId="7D58E109" w14:textId="77777777" w:rsidR="00963920" w:rsidRPr="00DE65A6" w:rsidRDefault="00963920" w:rsidP="00DE65A6">
      <w:pPr>
        <w:pStyle w:val="a6"/>
        <w:numPr>
          <w:ilvl w:val="1"/>
          <w:numId w:val="1"/>
        </w:numPr>
        <w:ind w:left="0" w:firstLine="0"/>
        <w:jc w:val="both"/>
        <w:rPr>
          <w:sz w:val="22"/>
          <w:szCs w:val="22"/>
        </w:rPr>
      </w:pPr>
      <w:r w:rsidRPr="00DE65A6">
        <w:rPr>
          <w:sz w:val="22"/>
          <w:szCs w:val="22"/>
        </w:rPr>
        <w:t xml:space="preserve">особо опасные инфекционные болезни, заболевания, включённые в установленный органами власти перечень инфекционных болезней, требующих проведения мероприятий по санитарной охране территории Российской Федерации, включая </w:t>
      </w:r>
      <w:r w:rsidRPr="00DE65A6">
        <w:rPr>
          <w:sz w:val="22"/>
          <w:szCs w:val="22"/>
          <w:lang w:val="en-US"/>
        </w:rPr>
        <w:t>COVID</w:t>
      </w:r>
      <w:r w:rsidRPr="00DE65A6">
        <w:rPr>
          <w:sz w:val="22"/>
          <w:szCs w:val="22"/>
        </w:rPr>
        <w:t xml:space="preserve">-19 и последствия </w:t>
      </w:r>
      <w:r w:rsidRPr="00DE65A6">
        <w:rPr>
          <w:sz w:val="22"/>
          <w:szCs w:val="22"/>
          <w:lang w:val="en-US"/>
        </w:rPr>
        <w:t>COVID</w:t>
      </w:r>
      <w:r w:rsidRPr="00DE65A6">
        <w:rPr>
          <w:sz w:val="22"/>
          <w:szCs w:val="22"/>
        </w:rPr>
        <w:t>-19</w:t>
      </w:r>
      <w:r w:rsidRPr="00DE65A6">
        <w:rPr>
          <w:sz w:val="22"/>
          <w:szCs w:val="22"/>
          <w:vertAlign w:val="superscript"/>
        </w:rPr>
        <w:footnoteReference w:id="1"/>
      </w:r>
      <w:r w:rsidRPr="00DE65A6">
        <w:rPr>
          <w:sz w:val="22"/>
          <w:szCs w:val="22"/>
        </w:rPr>
        <w:t xml:space="preserve">, туберкулёз, оспа, полиомиелит, вызванный диким полиовирусом, </w:t>
      </w:r>
      <w:r w:rsidRPr="00DE65A6">
        <w:rPr>
          <w:rFonts w:eastAsia="Calibri"/>
          <w:sz w:val="22"/>
          <w:szCs w:val="22"/>
          <w:lang w:eastAsia="en-US"/>
        </w:rPr>
        <w:t xml:space="preserve">человеческий грипп, вызванный новым подтипом, </w:t>
      </w:r>
      <w:r w:rsidRPr="00DE65A6">
        <w:rPr>
          <w:sz w:val="22"/>
          <w:szCs w:val="22"/>
        </w:rPr>
        <w:t>тяжелый острый респираторный синдром (ТОРС, SARS), холера, чума, малярия, вирусные лихорадки, передаваемые членистоногими, и вирусные геморрагические лихорадки, менингококковая инфекция;</w:t>
      </w:r>
    </w:p>
    <w:p w14:paraId="55BE0BAE" w14:textId="4F81152D" w:rsidR="00963920" w:rsidRPr="00DE65A6" w:rsidRDefault="00963920" w:rsidP="00DE65A6">
      <w:pPr>
        <w:pStyle w:val="a6"/>
        <w:numPr>
          <w:ilvl w:val="1"/>
          <w:numId w:val="1"/>
        </w:numPr>
        <w:ind w:left="0" w:firstLine="0"/>
        <w:jc w:val="both"/>
        <w:rPr>
          <w:sz w:val="22"/>
          <w:szCs w:val="22"/>
        </w:rPr>
      </w:pPr>
      <w:r w:rsidRPr="00DE65A6">
        <w:rPr>
          <w:sz w:val="22"/>
          <w:szCs w:val="22"/>
        </w:rPr>
        <w:t>алкоголизм, наркомания, токсикомания, заболевания, вызванные приёмом алкоголя, наркотических веществ без назначения врача или с нарушением назначений врача, токсических веществ с целью опьянения;</w:t>
      </w:r>
      <w:r w:rsidR="0050038C">
        <w:rPr>
          <w:sz w:val="22"/>
          <w:szCs w:val="22"/>
        </w:rPr>
        <w:t xml:space="preserve"> травмы, связанные с алкогольным, наркотическим или токсическим опьянением Застрахованного;</w:t>
      </w:r>
    </w:p>
    <w:p w14:paraId="76D30453" w14:textId="4141C2B7" w:rsidR="00963920" w:rsidRPr="00DE65A6" w:rsidRDefault="00963920" w:rsidP="00DE65A6">
      <w:pPr>
        <w:pStyle w:val="a6"/>
        <w:numPr>
          <w:ilvl w:val="1"/>
          <w:numId w:val="1"/>
        </w:numPr>
        <w:ind w:left="0" w:firstLine="0"/>
        <w:jc w:val="both"/>
        <w:rPr>
          <w:sz w:val="22"/>
          <w:szCs w:val="22"/>
        </w:rPr>
      </w:pPr>
      <w:bookmarkStart w:id="3" w:name="_Hlk49354196"/>
      <w:r w:rsidRPr="00DE65A6">
        <w:rPr>
          <w:sz w:val="22"/>
          <w:szCs w:val="22"/>
        </w:rPr>
        <w:t>умышленное причинение Застрахованным вреда своему здоровью, в том числе последствия попытки самоубийства (покушения на самоубийство) Застрахованного, кроме случаев, доведения до самоубийства противоправными деяниями третьих лиц</w:t>
      </w:r>
      <w:r w:rsidR="00735A85">
        <w:rPr>
          <w:sz w:val="22"/>
          <w:szCs w:val="22"/>
        </w:rPr>
        <w:t>;</w:t>
      </w:r>
      <w:r w:rsidRPr="00DE65A6">
        <w:rPr>
          <w:sz w:val="22"/>
          <w:szCs w:val="22"/>
        </w:rPr>
        <w:t xml:space="preserve"> заболевания и состояния, возникшие по причине совершения Застрахованным противоправных деяний</w:t>
      </w:r>
      <w:bookmarkEnd w:id="3"/>
      <w:r w:rsidRPr="00DE65A6">
        <w:rPr>
          <w:sz w:val="22"/>
          <w:szCs w:val="22"/>
        </w:rPr>
        <w:t>;</w:t>
      </w:r>
    </w:p>
    <w:p w14:paraId="1859D67F"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психические расстройства и расстройства поведения, расстройства психологического развития (кроме случаев, когда оказание психологических услуг предусмотрено договором или программой страхования);</w:t>
      </w:r>
    </w:p>
    <w:p w14:paraId="498680CE"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злокачественные новообразования, в том числе гемобластозы;</w:t>
      </w:r>
    </w:p>
    <w:p w14:paraId="4808414B" w14:textId="77777777" w:rsidR="00963920" w:rsidRPr="00DE65A6" w:rsidRDefault="00963920" w:rsidP="00DE65A6">
      <w:pPr>
        <w:pStyle w:val="a6"/>
        <w:numPr>
          <w:ilvl w:val="1"/>
          <w:numId w:val="1"/>
        </w:numPr>
        <w:ind w:left="0" w:firstLine="0"/>
        <w:jc w:val="both"/>
        <w:rPr>
          <w:sz w:val="22"/>
          <w:szCs w:val="22"/>
        </w:rPr>
      </w:pPr>
      <w:r w:rsidRPr="00DE65A6">
        <w:rPr>
          <w:sz w:val="22"/>
          <w:szCs w:val="22"/>
        </w:rPr>
        <w:t xml:space="preserve">наследственные заболевания: хромосомные, моногенные, митохондриальные (болезни, аномалии, нарушения), наследственные болезни обмена; аномалии развития, врожденные пороки; детский церебральный паралич; </w:t>
      </w:r>
    </w:p>
    <w:p w14:paraId="7FBDA7A5" w14:textId="1D58BC6F" w:rsidR="00963920" w:rsidRPr="00DE65A6" w:rsidRDefault="00963920" w:rsidP="00DE65A6">
      <w:pPr>
        <w:pStyle w:val="a6"/>
        <w:numPr>
          <w:ilvl w:val="1"/>
          <w:numId w:val="1"/>
        </w:numPr>
        <w:ind w:left="0" w:firstLine="0"/>
        <w:jc w:val="both"/>
        <w:rPr>
          <w:sz w:val="22"/>
          <w:szCs w:val="22"/>
        </w:rPr>
      </w:pPr>
      <w:r w:rsidRPr="00DE65A6">
        <w:rPr>
          <w:sz w:val="22"/>
          <w:szCs w:val="22"/>
        </w:rPr>
        <w:t>системные поражения соединительной ткани, в том числе все недифференцированные коллагенозы</w:t>
      </w:r>
      <w:r w:rsidR="00B34B41">
        <w:rPr>
          <w:sz w:val="22"/>
          <w:szCs w:val="22"/>
        </w:rPr>
        <w:t xml:space="preserve"> (</w:t>
      </w:r>
      <w:r w:rsidR="00364974">
        <w:rPr>
          <w:sz w:val="22"/>
          <w:szCs w:val="22"/>
        </w:rPr>
        <w:t xml:space="preserve">не относятся к системным поражениям соединительной ткани </w:t>
      </w:r>
      <w:r w:rsidR="0074510A">
        <w:rPr>
          <w:sz w:val="22"/>
          <w:szCs w:val="22"/>
        </w:rPr>
        <w:t>инфекционные артропатии, в</w:t>
      </w:r>
      <w:r w:rsidR="0074510A" w:rsidRPr="001F4211">
        <w:rPr>
          <w:sz w:val="22"/>
          <w:szCs w:val="22"/>
        </w:rPr>
        <w:t>оспалительн</w:t>
      </w:r>
      <w:r w:rsidR="0074510A">
        <w:rPr>
          <w:sz w:val="22"/>
          <w:szCs w:val="22"/>
        </w:rPr>
        <w:t>ые</w:t>
      </w:r>
      <w:r w:rsidR="0074510A" w:rsidRPr="001F4211">
        <w:rPr>
          <w:sz w:val="22"/>
          <w:szCs w:val="22"/>
        </w:rPr>
        <w:t xml:space="preserve"> полиартропати</w:t>
      </w:r>
      <w:r w:rsidR="0074510A">
        <w:rPr>
          <w:sz w:val="22"/>
          <w:szCs w:val="22"/>
        </w:rPr>
        <w:t xml:space="preserve">и, артрозы, спондилопатии, </w:t>
      </w:r>
      <w:r w:rsidR="00B34B41">
        <w:rPr>
          <w:sz w:val="22"/>
          <w:szCs w:val="22"/>
        </w:rPr>
        <w:t>а</w:t>
      </w:r>
      <w:r w:rsidR="00B34B41" w:rsidRPr="00B34B41">
        <w:rPr>
          <w:sz w:val="22"/>
          <w:szCs w:val="22"/>
        </w:rPr>
        <w:t>нкилозирующий спондилит</w:t>
      </w:r>
      <w:r w:rsidR="00B34B41">
        <w:rPr>
          <w:sz w:val="22"/>
          <w:szCs w:val="22"/>
        </w:rPr>
        <w:t xml:space="preserve"> (болезнь Бех</w:t>
      </w:r>
      <w:r w:rsidR="00901C60">
        <w:rPr>
          <w:sz w:val="22"/>
          <w:szCs w:val="22"/>
        </w:rPr>
        <w:t>т</w:t>
      </w:r>
      <w:r w:rsidR="00B34B41">
        <w:rPr>
          <w:sz w:val="22"/>
          <w:szCs w:val="22"/>
        </w:rPr>
        <w:t xml:space="preserve">ерева), </w:t>
      </w:r>
      <w:r w:rsidR="0074510A">
        <w:rPr>
          <w:sz w:val="22"/>
          <w:szCs w:val="22"/>
        </w:rPr>
        <w:t>с</w:t>
      </w:r>
      <w:r w:rsidR="0074510A" w:rsidRPr="0074510A">
        <w:rPr>
          <w:sz w:val="22"/>
          <w:szCs w:val="22"/>
        </w:rPr>
        <w:t>иновиты и теносиновиты</w:t>
      </w:r>
      <w:r w:rsidR="0074510A">
        <w:rPr>
          <w:sz w:val="22"/>
          <w:szCs w:val="22"/>
        </w:rPr>
        <w:t xml:space="preserve">, </w:t>
      </w:r>
      <w:r w:rsidR="001F4211" w:rsidRPr="001F4211">
        <w:rPr>
          <w:sz w:val="22"/>
          <w:szCs w:val="22"/>
        </w:rPr>
        <w:t>ревматоидный артрит</w:t>
      </w:r>
      <w:r w:rsidR="001F4211">
        <w:rPr>
          <w:sz w:val="22"/>
          <w:szCs w:val="22"/>
        </w:rPr>
        <w:t xml:space="preserve">, </w:t>
      </w:r>
      <w:r w:rsidR="00FB2139">
        <w:rPr>
          <w:sz w:val="22"/>
          <w:szCs w:val="22"/>
        </w:rPr>
        <w:t>ревматизм</w:t>
      </w:r>
      <w:r w:rsidR="0074510A">
        <w:rPr>
          <w:sz w:val="22"/>
          <w:szCs w:val="22"/>
        </w:rPr>
        <w:t>, миозит, хондропатии</w:t>
      </w:r>
      <w:r w:rsidR="00FB2139">
        <w:rPr>
          <w:sz w:val="22"/>
          <w:szCs w:val="22"/>
        </w:rPr>
        <w:t>)</w:t>
      </w:r>
      <w:r w:rsidRPr="00DE65A6">
        <w:rPr>
          <w:sz w:val="22"/>
          <w:szCs w:val="22"/>
        </w:rPr>
        <w:t xml:space="preserve">; </w:t>
      </w:r>
    </w:p>
    <w:p w14:paraId="29D55722" w14:textId="77777777" w:rsidR="00963920" w:rsidRPr="00BB228E" w:rsidRDefault="00963920" w:rsidP="00DE65A6">
      <w:pPr>
        <w:pStyle w:val="a6"/>
        <w:numPr>
          <w:ilvl w:val="1"/>
          <w:numId w:val="1"/>
        </w:numPr>
        <w:ind w:left="0" w:firstLine="0"/>
        <w:jc w:val="both"/>
        <w:rPr>
          <w:sz w:val="22"/>
          <w:szCs w:val="22"/>
        </w:rPr>
      </w:pPr>
      <w:r w:rsidRPr="00DE65A6">
        <w:rPr>
          <w:sz w:val="22"/>
          <w:szCs w:val="22"/>
        </w:rPr>
        <w:t xml:space="preserve">заболевания, сопровождающиеся хронической почечной или печеночной недостаточностью и </w:t>
      </w:r>
      <w:r w:rsidRPr="00BB228E">
        <w:rPr>
          <w:sz w:val="22"/>
          <w:szCs w:val="22"/>
        </w:rPr>
        <w:t>требующие проведения хронического гемодиализа;</w:t>
      </w:r>
    </w:p>
    <w:p w14:paraId="787C864B" w14:textId="77777777" w:rsidR="00963920" w:rsidRPr="00BB228E" w:rsidRDefault="00963920" w:rsidP="00DE65A6">
      <w:pPr>
        <w:pStyle w:val="a6"/>
        <w:numPr>
          <w:ilvl w:val="1"/>
          <w:numId w:val="1"/>
        </w:numPr>
        <w:ind w:left="0" w:firstLine="0"/>
        <w:jc w:val="both"/>
        <w:rPr>
          <w:sz w:val="22"/>
          <w:szCs w:val="22"/>
        </w:rPr>
      </w:pPr>
      <w:r w:rsidRPr="00BB228E">
        <w:rPr>
          <w:sz w:val="22"/>
          <w:szCs w:val="22"/>
        </w:rPr>
        <w:t>хронические гепатиты С, Е, F, G;</w:t>
      </w:r>
    </w:p>
    <w:p w14:paraId="5C38EE5F" w14:textId="7AFC8E7E" w:rsidR="00963920" w:rsidRPr="00BB228E" w:rsidRDefault="00963920" w:rsidP="00DE65A6">
      <w:pPr>
        <w:pStyle w:val="a6"/>
        <w:numPr>
          <w:ilvl w:val="1"/>
          <w:numId w:val="1"/>
        </w:numPr>
        <w:ind w:left="0" w:firstLine="0"/>
        <w:jc w:val="both"/>
        <w:rPr>
          <w:sz w:val="22"/>
          <w:szCs w:val="22"/>
        </w:rPr>
      </w:pPr>
      <w:r w:rsidRPr="00BB228E">
        <w:rPr>
          <w:sz w:val="22"/>
          <w:szCs w:val="22"/>
        </w:rPr>
        <w:t>заболевания, послужившие причиной установления инвалидности (кроме инвалидности III группы);</w:t>
      </w:r>
      <w:r w:rsidR="0089771F" w:rsidRPr="00BB228E">
        <w:rPr>
          <w:sz w:val="22"/>
          <w:szCs w:val="22"/>
        </w:rPr>
        <w:t xml:space="preserve"> </w:t>
      </w:r>
      <w:bookmarkStart w:id="4" w:name="_Hlk142053002"/>
      <w:r w:rsidR="0089771F" w:rsidRPr="00BB228E">
        <w:rPr>
          <w:sz w:val="22"/>
          <w:szCs w:val="22"/>
        </w:rPr>
        <w:t>заболевания, по поводу которых проводилась пересадка чужеродных органов и тканей (кроме переливания крови и её компонентов);</w:t>
      </w:r>
      <w:bookmarkEnd w:id="4"/>
    </w:p>
    <w:p w14:paraId="0F1D878F" w14:textId="4758FA33" w:rsidR="00963920" w:rsidRPr="00BB228E" w:rsidRDefault="00963920" w:rsidP="00DE65A6">
      <w:pPr>
        <w:pStyle w:val="a6"/>
        <w:numPr>
          <w:ilvl w:val="1"/>
          <w:numId w:val="1"/>
        </w:numPr>
        <w:ind w:left="0" w:firstLine="0"/>
        <w:jc w:val="both"/>
        <w:rPr>
          <w:sz w:val="22"/>
          <w:szCs w:val="22"/>
        </w:rPr>
      </w:pPr>
      <w:r w:rsidRPr="00BB228E">
        <w:rPr>
          <w:sz w:val="22"/>
          <w:szCs w:val="22"/>
        </w:rPr>
        <w:t>заболевания и состояния, являющиеся последствиями травм, полученных до начала страхования в СПАО «Ингосстрах»;</w:t>
      </w:r>
    </w:p>
    <w:p w14:paraId="7AE632A4" w14:textId="77777777" w:rsidR="00963920" w:rsidRPr="00656F4E" w:rsidRDefault="00963920" w:rsidP="00DE65A6">
      <w:pPr>
        <w:pStyle w:val="a6"/>
        <w:numPr>
          <w:ilvl w:val="1"/>
          <w:numId w:val="1"/>
        </w:numPr>
        <w:ind w:left="0" w:firstLine="0"/>
        <w:jc w:val="both"/>
        <w:rPr>
          <w:sz w:val="22"/>
          <w:szCs w:val="22"/>
        </w:rPr>
      </w:pPr>
      <w:r w:rsidRPr="00BB228E">
        <w:rPr>
          <w:sz w:val="22"/>
          <w:szCs w:val="22"/>
        </w:rPr>
        <w:t>возрастные, инволютивные</w:t>
      </w:r>
      <w:r w:rsidRPr="00310985">
        <w:rPr>
          <w:sz w:val="22"/>
          <w:szCs w:val="22"/>
        </w:rPr>
        <w:t xml:space="preserve"> изменения, а также состояния, которые являются следствием таких изменений, не являющиеся острым заболеванием или обострением хронического заболевания.</w:t>
      </w:r>
    </w:p>
    <w:p w14:paraId="6C31B888" w14:textId="77777777" w:rsidR="00963920" w:rsidRPr="00DE65A6" w:rsidRDefault="00963920" w:rsidP="00DE65A6">
      <w:pPr>
        <w:pStyle w:val="a6"/>
        <w:ind w:left="0"/>
        <w:jc w:val="both"/>
        <w:rPr>
          <w:sz w:val="22"/>
          <w:szCs w:val="22"/>
        </w:rPr>
      </w:pPr>
    </w:p>
    <w:p w14:paraId="4A813C75" w14:textId="77777777" w:rsidR="00963920" w:rsidRPr="00DE65A6" w:rsidRDefault="00963920" w:rsidP="00DE65A6">
      <w:pPr>
        <w:pStyle w:val="a6"/>
        <w:numPr>
          <w:ilvl w:val="0"/>
          <w:numId w:val="1"/>
        </w:numPr>
        <w:ind w:left="0" w:firstLine="0"/>
        <w:jc w:val="both"/>
        <w:rPr>
          <w:sz w:val="22"/>
          <w:szCs w:val="22"/>
        </w:rPr>
      </w:pPr>
      <w:bookmarkStart w:id="5" w:name="_Ref431960201"/>
      <w:r w:rsidRPr="00DE65A6">
        <w:rPr>
          <w:sz w:val="22"/>
          <w:szCs w:val="22"/>
        </w:rPr>
        <w:t>СПАО «Ингосстрах» не оплачивает следующие медицинские и иные услуги, виды лечения, а также связанные с ними расходы, в том числе лечение по поводу осложнений данных услуг, кроме случаев, прямо предусмотренных программой страхования:</w:t>
      </w:r>
      <w:bookmarkEnd w:id="5"/>
    </w:p>
    <w:p w14:paraId="5AF92281" w14:textId="74B7713D" w:rsidR="00963920" w:rsidRPr="00DE65A6" w:rsidRDefault="00963920" w:rsidP="00DE65A6">
      <w:pPr>
        <w:pStyle w:val="a6"/>
        <w:numPr>
          <w:ilvl w:val="1"/>
          <w:numId w:val="1"/>
        </w:numPr>
        <w:ind w:left="0" w:firstLine="0"/>
        <w:jc w:val="both"/>
        <w:rPr>
          <w:sz w:val="22"/>
          <w:szCs w:val="22"/>
        </w:rPr>
      </w:pPr>
      <w:r w:rsidRPr="00DE65A6">
        <w:rPr>
          <w:sz w:val="22"/>
          <w:szCs w:val="22"/>
        </w:rPr>
        <w:t xml:space="preserve">медицинские услуги, </w:t>
      </w:r>
      <w:r w:rsidR="00B50656">
        <w:rPr>
          <w:sz w:val="22"/>
          <w:szCs w:val="22"/>
        </w:rPr>
        <w:t>оказываемые</w:t>
      </w:r>
      <w:r w:rsidRPr="00DE65A6">
        <w:rPr>
          <w:sz w:val="22"/>
          <w:szCs w:val="22"/>
        </w:rPr>
        <w:t xml:space="preserve"> без медицинских показаний; услуги, не предусмотренные программой страхования;</w:t>
      </w:r>
    </w:p>
    <w:p w14:paraId="22AD8C14"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медицинские услуги, оказанные на дому;</w:t>
      </w:r>
    </w:p>
    <w:p w14:paraId="76E38D3D"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динамическое наблюдение по поводу заболеваний вне обострений и диспансерное наблюдение по поводу хронических заболеваний;</w:t>
      </w:r>
    </w:p>
    <w:p w14:paraId="12AE6349" w14:textId="050E2217" w:rsidR="00963920" w:rsidRPr="00DE65A6" w:rsidRDefault="00963920" w:rsidP="00DE65A6">
      <w:pPr>
        <w:pStyle w:val="a6"/>
        <w:numPr>
          <w:ilvl w:val="1"/>
          <w:numId w:val="1"/>
        </w:numPr>
        <w:ind w:left="0" w:firstLine="0"/>
        <w:jc w:val="both"/>
        <w:rPr>
          <w:sz w:val="22"/>
          <w:szCs w:val="22"/>
        </w:rPr>
      </w:pPr>
      <w:r w:rsidRPr="00DE65A6">
        <w:rPr>
          <w:sz w:val="22"/>
          <w:szCs w:val="22"/>
        </w:rPr>
        <w:lastRenderedPageBreak/>
        <w:t>все услуги в рамках народной медицины: все виды традиционной диагностики (в том числе акупунктурная, аурикулодиагностика, термопунктурная, иридодиагностика, энергоинформационная), все виды традиционной терапии (в том числе фитотерапия, апитерапия и лечение другими средствами природного происхождения); гомеопатия; энергоинформатика; традиционные системы оздоровления; лечение с использованием аппаратов квантовой терапии; лечение с использованием аппаратов структурно-резонансной терапии; ударно-волновая терапия; аппаратное вытяжение позвоночника (сухое и подводное); гирудотерапия; все виды пневмомассажа</w:t>
      </w:r>
      <w:r w:rsidRPr="00DE65A6">
        <w:rPr>
          <w:sz w:val="22"/>
          <w:szCs w:val="22"/>
          <w:vertAlign w:val="superscript"/>
        </w:rPr>
        <w:footnoteReference w:id="2"/>
      </w:r>
      <w:r w:rsidRPr="00DE65A6">
        <w:rPr>
          <w:sz w:val="22"/>
          <w:szCs w:val="22"/>
        </w:rPr>
        <w:t xml:space="preserve"> (в том числе усиленная наружная контрпульсация, лимфопресс); кинезиотейпирование; остеопатия;</w:t>
      </w:r>
    </w:p>
    <w:p w14:paraId="4723A064"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лечение, являющееся по характеру экспериментальным или исследовательским; услуги, связанные с телемедициной; экстракорпоральные методы воздействия на кровь и её компоненты, в том числе ультрафиолетовое облучение крови, за исключением случаев проведения экстракорпорального воздействия на кровь и её компоненты по жизненным показаниям при нахождении больного в отделении реанимации; внутривенное и накожное облучение крови; локальная аутоплазменная терапия; мезотерапия; озонотерапия; лечение с использованием альфа капсул; роботассистированные операции; капсульная эндоскопия;</w:t>
      </w:r>
    </w:p>
    <w:p w14:paraId="3CCCF0FF"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лечение и (или) процедуры, способствующие наступлению беременности или предотвращающие её, в том числе искусственное оплодотворение, лечение и диагностика бесплодия и импотенции, введение (в том числе с лечебной целью) и удаление внутриматочных контрацептивов, за исключением удаления при жизнеугрожающих состояниях;</w:t>
      </w:r>
    </w:p>
    <w:p w14:paraId="1D464A38"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медицинские услуги, связанные с беременностью, оказываемые после установления ее факта; прерывание беременности, кроме случаев прерывания беременности по медицинским показаниям; родовспоможение, услуги, связанные с послеродовым периодом, в том числе оказываемые по поводу заболеваний и состояний, связанных или усугубляемых беременностью, родами или послеродовым периодом, услуги, связанные с осложнением лактации, лактостазом (кроме воспалительных заболеваний молочной железы);</w:t>
      </w:r>
    </w:p>
    <w:p w14:paraId="2C9A092E"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выдача всех видов медицинской документации</w:t>
      </w:r>
      <w:r w:rsidRPr="00DE65A6">
        <w:rPr>
          <w:sz w:val="22"/>
          <w:szCs w:val="22"/>
          <w:vertAlign w:val="superscript"/>
        </w:rPr>
        <w:footnoteReference w:id="3"/>
      </w:r>
      <w:r w:rsidRPr="00DE65A6">
        <w:rPr>
          <w:sz w:val="22"/>
          <w:szCs w:val="22"/>
        </w:rPr>
        <w:t>;</w:t>
      </w:r>
    </w:p>
    <w:p w14:paraId="2C5F0473"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лечение мозолей, папиллом, бородавок, невусов, кондилом, липом, келлоидных рубцов, атером, кератом, ксантелазм</w:t>
      </w:r>
      <w:r w:rsidRPr="00DE65A6">
        <w:rPr>
          <w:sz w:val="22"/>
          <w:szCs w:val="22"/>
          <w:vertAlign w:val="superscript"/>
        </w:rPr>
        <w:footnoteReference w:id="4"/>
      </w:r>
      <w:r w:rsidRPr="00DE65A6">
        <w:rPr>
          <w:sz w:val="22"/>
          <w:szCs w:val="22"/>
        </w:rPr>
        <w:t>; коррекция веса; хирургическое изменение пола;</w:t>
      </w:r>
    </w:p>
    <w:p w14:paraId="543A8857"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лечение с использованием аппаратно-программных комплексов в офтальмологии для лиц старше 15 лет; хирургическое лечение близорукости, дальнозоркости, астигматизма, косоглазия;</w:t>
      </w:r>
    </w:p>
    <w:p w14:paraId="648D6644"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консультации и лечение у психотерапевта, психиатра (за исключением первичной консультации одного из этих специалистов без проведения диагностических тестов); психолога, логопеда;</w:t>
      </w:r>
    </w:p>
    <w:p w14:paraId="1F9937CA" w14:textId="4BE798B4" w:rsidR="00963920" w:rsidRPr="00DE65A6" w:rsidRDefault="00963920" w:rsidP="00DE65A6">
      <w:pPr>
        <w:pStyle w:val="a6"/>
        <w:numPr>
          <w:ilvl w:val="1"/>
          <w:numId w:val="1"/>
        </w:numPr>
        <w:ind w:left="0" w:firstLine="0"/>
        <w:jc w:val="both"/>
        <w:rPr>
          <w:sz w:val="22"/>
          <w:szCs w:val="22"/>
        </w:rPr>
      </w:pPr>
      <w:r w:rsidRPr="00DE65A6">
        <w:rPr>
          <w:sz w:val="22"/>
          <w:szCs w:val="22"/>
        </w:rPr>
        <w:t xml:space="preserve">профилактические мероприятия в стоматологии, в том числе обучение гигиене полости рта; применение виниров и ламинатов; все услуги, проводимые в косметических целях, в том числе снятие налетов, отбеливание зубов; восстановление разрушенной более чем на 50% коронки зуба, восстановление коронки зуба с использованием штифтов; хирургическое и аппаратное лечение заболеваний пародонта (кроме закрытого кюретажа </w:t>
      </w:r>
      <w:r w:rsidR="009B13A2" w:rsidRPr="00DE65A6">
        <w:rPr>
          <w:sz w:val="22"/>
          <w:szCs w:val="22"/>
        </w:rPr>
        <w:t>пародонтальных</w:t>
      </w:r>
      <w:r w:rsidRPr="00DE65A6">
        <w:rPr>
          <w:sz w:val="22"/>
          <w:szCs w:val="22"/>
        </w:rPr>
        <w:t>); зубопротезирование и подготовка к зубопротезированию; ортодонтическое лечение; имплантация зубов;</w:t>
      </w:r>
      <w:r w:rsidR="001644B4">
        <w:rPr>
          <w:sz w:val="22"/>
          <w:szCs w:val="22"/>
        </w:rPr>
        <w:t xml:space="preserve"> условное лечение зубов (лечение без гарантий);</w:t>
      </w:r>
    </w:p>
    <w:p w14:paraId="53FE083D"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иммунотерапия, включая специфическую иммунотерапию; профилактические и оздоровительные мероприятия; иммунопрофилактика (кроме оказания услуг, предусмотренных программой страхования, связанных с поствакцинальными и постинъекционными осложнениями), кроме экстренной иммунопрофилактики столбняка и бешенства и введения сыворотки против яда змей по экстренным показаниям; промывание миндалин, в том числе аппаратом Тонзиллор; профилактический массаж; массаж предстательной железы; занятия на тренажерах; кинезиотерапия; солярий; бальнеолечение; лечебная физкультура и тренажеры в бассейне; гидроколонотерапия; аутогемотерапия;</w:t>
      </w:r>
    </w:p>
    <w:p w14:paraId="538EED6B" w14:textId="0B0D1BB7" w:rsidR="00963920" w:rsidRPr="00DE65A6" w:rsidRDefault="00963920" w:rsidP="00DE65A6">
      <w:pPr>
        <w:pStyle w:val="a6"/>
        <w:numPr>
          <w:ilvl w:val="1"/>
          <w:numId w:val="1"/>
        </w:numPr>
        <w:ind w:left="0" w:firstLine="0"/>
        <w:jc w:val="both"/>
        <w:rPr>
          <w:sz w:val="22"/>
          <w:szCs w:val="22"/>
        </w:rPr>
      </w:pPr>
      <w:r w:rsidRPr="00DE65A6">
        <w:rPr>
          <w:sz w:val="22"/>
          <w:szCs w:val="22"/>
        </w:rPr>
        <w:t>операции по пересадке органов и тканей</w:t>
      </w:r>
      <w:r w:rsidR="00A717D9" w:rsidRPr="00DE65A6">
        <w:rPr>
          <w:sz w:val="22"/>
          <w:szCs w:val="22"/>
        </w:rPr>
        <w:t xml:space="preserve"> (</w:t>
      </w:r>
      <w:r w:rsidR="00867999" w:rsidRPr="00DE65A6">
        <w:rPr>
          <w:sz w:val="22"/>
          <w:szCs w:val="22"/>
        </w:rPr>
        <w:t>кроме аутотрансплантации кожи после ожогов, полученных в течение действия страхования в СПАО «Ингосстрах» в том числе по предыдущим договорам страхования без перерыва в страховании</w:t>
      </w:r>
      <w:r w:rsidR="00A717D9" w:rsidRPr="00DE65A6">
        <w:rPr>
          <w:sz w:val="22"/>
          <w:szCs w:val="22"/>
        </w:rPr>
        <w:t>)</w:t>
      </w:r>
      <w:r w:rsidRPr="00DE65A6">
        <w:rPr>
          <w:sz w:val="22"/>
          <w:szCs w:val="22"/>
        </w:rPr>
        <w:t xml:space="preserve">; все виды протезирования, включая подготовку к нему, кроме случаев, когда необходимость в протезировании возникла в результате травмы, </w:t>
      </w:r>
      <w:r w:rsidRPr="00DE65A6">
        <w:rPr>
          <w:sz w:val="22"/>
          <w:szCs w:val="22"/>
        </w:rPr>
        <w:lastRenderedPageBreak/>
        <w:t>произошедшей в течение срока действия договора страхования, а также в течение срока действия предыдущих договоров страхования при условии непрерывного страхования в СПАО «Ингосстрах» по программам страхования, предусматривающим оказание медицинской помощи в стационарных условиях;</w:t>
      </w:r>
    </w:p>
    <w:p w14:paraId="2D36F2DF" w14:textId="77777777" w:rsidR="00963920" w:rsidRPr="00DE65A6" w:rsidRDefault="00963920" w:rsidP="00DE65A6">
      <w:pPr>
        <w:pStyle w:val="a6"/>
        <w:numPr>
          <w:ilvl w:val="1"/>
          <w:numId w:val="1"/>
        </w:numPr>
        <w:ind w:left="0" w:firstLine="0"/>
        <w:jc w:val="both"/>
        <w:rPr>
          <w:sz w:val="22"/>
          <w:szCs w:val="22"/>
        </w:rPr>
      </w:pPr>
      <w:r w:rsidRPr="00DE65A6">
        <w:rPr>
          <w:sz w:val="22"/>
          <w:szCs w:val="22"/>
        </w:rPr>
        <w:t>услуги, оказываемые по поводу естественных возрастных изменений, а также по поводу состояний, которые являются следствием таких изменений, за исключением консультаций и обследования для первичной диагностики и случаев оказания медицинской помощи в неотложной или экстренной формах;</w:t>
      </w:r>
    </w:p>
    <w:p w14:paraId="3010160D" w14:textId="77777777" w:rsidR="00963920" w:rsidRPr="00DE65A6" w:rsidRDefault="00963920" w:rsidP="00DE65A6">
      <w:pPr>
        <w:pStyle w:val="a6"/>
        <w:numPr>
          <w:ilvl w:val="1"/>
          <w:numId w:val="1"/>
        </w:numPr>
        <w:ind w:left="0" w:firstLine="0"/>
        <w:jc w:val="both"/>
        <w:rPr>
          <w:sz w:val="22"/>
          <w:szCs w:val="22"/>
        </w:rPr>
      </w:pPr>
      <w:r w:rsidRPr="00DE65A6">
        <w:rPr>
          <w:sz w:val="22"/>
          <w:szCs w:val="22"/>
        </w:rPr>
        <w:t>реабилитация в любых медицинских организациях</w:t>
      </w:r>
      <w:r w:rsidRPr="00DE65A6">
        <w:rPr>
          <w:sz w:val="22"/>
          <w:szCs w:val="22"/>
          <w:vertAlign w:val="superscript"/>
        </w:rPr>
        <w:footnoteReference w:id="5"/>
      </w:r>
      <w:r w:rsidRPr="00DE65A6">
        <w:rPr>
          <w:sz w:val="22"/>
          <w:szCs w:val="22"/>
        </w:rPr>
        <w:t xml:space="preserve">; пребывание в медицинских и иных организациях для получения попечительского ухода, а также ухода, не требующего участия медицинского персонала; предоставление в стационаре индивидуального поста медицинского персонала; </w:t>
      </w:r>
    </w:p>
    <w:p w14:paraId="742ABDAC" w14:textId="77777777" w:rsidR="00963920" w:rsidRPr="00DE65A6" w:rsidRDefault="00963920" w:rsidP="00DE65A6">
      <w:pPr>
        <w:pStyle w:val="a6"/>
        <w:numPr>
          <w:ilvl w:val="1"/>
          <w:numId w:val="1"/>
        </w:numPr>
        <w:ind w:left="0" w:firstLine="0"/>
        <w:jc w:val="both"/>
        <w:rPr>
          <w:sz w:val="22"/>
          <w:szCs w:val="22"/>
        </w:rPr>
      </w:pPr>
      <w:r w:rsidRPr="00DE65A6">
        <w:rPr>
          <w:sz w:val="22"/>
          <w:szCs w:val="22"/>
        </w:rPr>
        <w:t>услуги, оказываемые в условиях дневного стационара и стационара одного дня, в том числе плановые внутривенные инфузии, и медицинские услуги, связанные с подготовкой к плановой госпитализации при отсутствии у Застрахованного программы страхования СПАО «Ингосстрах», предусматривающей лечения в стационарных условиях в плановой форме; внутривенные инфузии, выполняемые в амбулаторных условиях в плановой форме;</w:t>
      </w:r>
    </w:p>
    <w:p w14:paraId="26BB5E3B" w14:textId="77777777" w:rsidR="00963920" w:rsidRPr="00DE65A6" w:rsidRDefault="00963920" w:rsidP="00DE65A6">
      <w:pPr>
        <w:pStyle w:val="a6"/>
        <w:numPr>
          <w:ilvl w:val="1"/>
          <w:numId w:val="1"/>
        </w:numPr>
        <w:ind w:left="0" w:firstLine="0"/>
        <w:jc w:val="both"/>
        <w:rPr>
          <w:sz w:val="22"/>
          <w:szCs w:val="22"/>
        </w:rPr>
      </w:pPr>
      <w:r w:rsidRPr="00DE65A6">
        <w:rPr>
          <w:sz w:val="22"/>
          <w:szCs w:val="22"/>
        </w:rPr>
        <w:t>услуги, полученные Застрахованным с нарушением порядка получения медицинских услуг, предусмотренного программой, в том числе услуги, оказанные Застрахованному без предварительного согласования со СПАО «Ингосстрах» в случаях, когда такое согласование предусмотрено порядком получения медицинских услуг;</w:t>
      </w:r>
    </w:p>
    <w:p w14:paraId="7D1AC2E4" w14:textId="77777777" w:rsidR="00963920" w:rsidRPr="00DE65A6" w:rsidRDefault="00963920" w:rsidP="00DE65A6">
      <w:pPr>
        <w:pStyle w:val="a6"/>
        <w:numPr>
          <w:ilvl w:val="1"/>
          <w:numId w:val="1"/>
        </w:numPr>
        <w:ind w:left="0" w:firstLine="0"/>
        <w:jc w:val="both"/>
        <w:rPr>
          <w:sz w:val="22"/>
          <w:szCs w:val="22"/>
        </w:rPr>
      </w:pPr>
      <w:r w:rsidRPr="00DE65A6">
        <w:rPr>
          <w:sz w:val="22"/>
          <w:szCs w:val="22"/>
        </w:rPr>
        <w:t>услуги, оказанные Застрахованному после окончания срока действия договора страхования, кроме услуг по программам СПАО «Ингосстрах», предусматривающим оказание медицинской помощи в стационарных условиях, связанных с лечением Застрахованного, госпитализированного в течение срока действия договора страхования – до момента его выписки из стационара</w:t>
      </w:r>
      <w:r w:rsidRPr="00DE65A6">
        <w:rPr>
          <w:color w:val="000000" w:themeColor="text1"/>
          <w:sz w:val="22"/>
          <w:szCs w:val="22"/>
        </w:rPr>
        <w:t>.</w:t>
      </w:r>
    </w:p>
    <w:p w14:paraId="06B38D48" w14:textId="77777777" w:rsidR="00963920" w:rsidRPr="00DE65A6" w:rsidRDefault="00963920" w:rsidP="00DE65A6">
      <w:pPr>
        <w:pStyle w:val="a6"/>
        <w:numPr>
          <w:ilvl w:val="0"/>
          <w:numId w:val="1"/>
        </w:numPr>
        <w:ind w:left="0" w:firstLine="0"/>
        <w:jc w:val="both"/>
        <w:rPr>
          <w:b/>
          <w:caps/>
          <w:sz w:val="22"/>
          <w:szCs w:val="22"/>
        </w:rPr>
      </w:pPr>
      <w:r w:rsidRPr="00DE65A6">
        <w:rPr>
          <w:sz w:val="22"/>
          <w:szCs w:val="22"/>
        </w:rPr>
        <w:t>СПАО «Ингосстрах» не оплачивает, кроме случаев, прямо предусмотренных программой:</w:t>
      </w:r>
    </w:p>
    <w:p w14:paraId="313FBEBA"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лекарственные препараты, медицинское оборудование, очки, контактные линзы, слуховые аппараты, медицинские изделия, предназначенные для ухода за больными, корригирующие медицинские устройства, материалы и приспособления (в том числе корсеты, костыли, стельки), а также расходы на их подбор</w:t>
      </w:r>
      <w:r w:rsidRPr="00DE65A6">
        <w:rPr>
          <w:sz w:val="22"/>
          <w:szCs w:val="22"/>
          <w:vertAlign w:val="superscript"/>
        </w:rPr>
        <w:footnoteReference w:id="6"/>
      </w:r>
      <w:r w:rsidRPr="00DE65A6">
        <w:rPr>
          <w:sz w:val="22"/>
          <w:szCs w:val="22"/>
        </w:rPr>
        <w:t xml:space="preserve"> и подгонку; компрессионный трикотаж;</w:t>
      </w:r>
    </w:p>
    <w:p w14:paraId="7D433842" w14:textId="77777777" w:rsidR="00963920" w:rsidRPr="00DE65A6" w:rsidRDefault="00963920" w:rsidP="00DE65A6">
      <w:pPr>
        <w:pStyle w:val="a6"/>
        <w:numPr>
          <w:ilvl w:val="1"/>
          <w:numId w:val="1"/>
        </w:numPr>
        <w:ind w:left="0" w:firstLine="0"/>
        <w:jc w:val="both"/>
        <w:rPr>
          <w:sz w:val="22"/>
          <w:szCs w:val="22"/>
        </w:rPr>
      </w:pPr>
      <w:r w:rsidRPr="00DE65A6">
        <w:rPr>
          <w:sz w:val="22"/>
          <w:szCs w:val="22"/>
        </w:rPr>
        <w:t xml:space="preserve">трансплантаты; </w:t>
      </w:r>
    </w:p>
    <w:p w14:paraId="16D232BE" w14:textId="2ADDBA95" w:rsidR="00963920" w:rsidRPr="00DE65A6" w:rsidRDefault="00963920" w:rsidP="00DE65A6">
      <w:pPr>
        <w:pStyle w:val="a6"/>
        <w:numPr>
          <w:ilvl w:val="1"/>
          <w:numId w:val="1"/>
        </w:numPr>
        <w:ind w:left="0" w:firstLine="0"/>
        <w:jc w:val="both"/>
        <w:rPr>
          <w:sz w:val="22"/>
          <w:szCs w:val="22"/>
        </w:rPr>
      </w:pPr>
      <w:r w:rsidRPr="00DE65A6">
        <w:rPr>
          <w:sz w:val="22"/>
          <w:szCs w:val="22"/>
        </w:rPr>
        <w:t xml:space="preserve">медицинских изделия, </w:t>
      </w:r>
      <w:r w:rsidR="00D25B6F">
        <w:rPr>
          <w:sz w:val="22"/>
          <w:szCs w:val="22"/>
        </w:rPr>
        <w:t xml:space="preserve">в том числе </w:t>
      </w:r>
      <w:r w:rsidRPr="00DE65A6">
        <w:rPr>
          <w:sz w:val="22"/>
          <w:szCs w:val="22"/>
        </w:rPr>
        <w:t>имплантируемые в организм человека (кроме применяемых при экстренном оперативном лечении в стационарных условиях по жизненным (витальным) показаниям, а также кроме случаев, когда необходимость в них возникла в результате травмы, произошедшей в течение срока действия договора страхования, а также в течение срока действия предыдущих договоров страхования при условии непрерывного страхования в СПАО «Ингосстрах» по программам страхования, предусматривающим стационарное лечение)</w:t>
      </w:r>
      <w:r w:rsidR="00D25B6F">
        <w:rPr>
          <w:sz w:val="22"/>
          <w:szCs w:val="22"/>
        </w:rPr>
        <w:t xml:space="preserve">, </w:t>
      </w:r>
      <w:r w:rsidR="00D25B6F" w:rsidRPr="00DE65A6">
        <w:rPr>
          <w:sz w:val="22"/>
          <w:szCs w:val="22"/>
        </w:rPr>
        <w:t>изолирующие системы, ретракционные матрицы и клинья, жидкотекучие композиты</w:t>
      </w:r>
      <w:r w:rsidRPr="00DE65A6">
        <w:rPr>
          <w:sz w:val="22"/>
          <w:szCs w:val="22"/>
        </w:rPr>
        <w:t>;</w:t>
      </w:r>
    </w:p>
    <w:p w14:paraId="18F152C1" w14:textId="77777777" w:rsidR="00963920" w:rsidRPr="00DE65A6" w:rsidRDefault="00963920" w:rsidP="00DE65A6">
      <w:pPr>
        <w:pStyle w:val="a6"/>
        <w:numPr>
          <w:ilvl w:val="1"/>
          <w:numId w:val="1"/>
        </w:numPr>
        <w:ind w:left="0" w:firstLine="0"/>
        <w:jc w:val="both"/>
        <w:rPr>
          <w:sz w:val="22"/>
          <w:szCs w:val="22"/>
        </w:rPr>
      </w:pPr>
      <w:r w:rsidRPr="00DE65A6">
        <w:rPr>
          <w:sz w:val="22"/>
          <w:szCs w:val="22"/>
        </w:rPr>
        <w:t>иммобилизационные системы</w:t>
      </w:r>
      <w:r w:rsidRPr="00DE65A6">
        <w:rPr>
          <w:sz w:val="22"/>
          <w:szCs w:val="22"/>
          <w:vertAlign w:val="superscript"/>
        </w:rPr>
        <w:footnoteReference w:id="7"/>
      </w:r>
      <w:r w:rsidRPr="00DE65A6">
        <w:rPr>
          <w:sz w:val="22"/>
          <w:szCs w:val="22"/>
        </w:rPr>
        <w:t>.</w:t>
      </w:r>
    </w:p>
    <w:p w14:paraId="7D0084A2" w14:textId="77777777" w:rsidR="00963920" w:rsidRPr="00DE65A6" w:rsidRDefault="00963920" w:rsidP="00DE65A6">
      <w:pPr>
        <w:pStyle w:val="a6"/>
        <w:ind w:left="0"/>
        <w:jc w:val="both"/>
        <w:rPr>
          <w:sz w:val="22"/>
          <w:szCs w:val="22"/>
        </w:rPr>
      </w:pPr>
    </w:p>
    <w:p w14:paraId="2E8BE0BE" w14:textId="77777777" w:rsidR="00A54078" w:rsidRPr="000C1F85" w:rsidRDefault="00A54078" w:rsidP="00A54078">
      <w:pPr>
        <w:pStyle w:val="a6"/>
        <w:numPr>
          <w:ilvl w:val="0"/>
          <w:numId w:val="1"/>
        </w:numPr>
        <w:tabs>
          <w:tab w:val="left" w:pos="709"/>
        </w:tabs>
        <w:ind w:left="0" w:firstLine="0"/>
        <w:jc w:val="both"/>
        <w:rPr>
          <w:sz w:val="22"/>
          <w:szCs w:val="22"/>
        </w:rPr>
      </w:pPr>
      <w:bookmarkStart w:id="6" w:name="_Hlk142999478"/>
      <w:r w:rsidRPr="000C1F85">
        <w:rPr>
          <w:sz w:val="22"/>
          <w:szCs w:val="22"/>
        </w:rPr>
        <w:t xml:space="preserve">Выявление у Застрахованного лица заболеваний и состояний, наступления событий, перечисленных в пункте 1 настоящих Исключений, а также выявление того, что договор страхования заключен в отношении Застрахованного, имеющего заболевание из указанных в пункте 1 настоящих Исключений, или имеющего инвалидность (кроме III группы), является значительными изменениями в обстоятельствах, существенно влияющих на увеличение страхового риска. СПАО «Ингосстрах», уведомленное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Застрахованное лицо обязано незамедлительно сообщать страховщику (СПАО «Ингосстрах) о выявлении заболеваний и состояний, перечисленных в пункте 1 настоящих Исключений и (или) об установлении инвалидности (кроме </w:t>
      </w:r>
      <w:r w:rsidRPr="000C1F85">
        <w:rPr>
          <w:sz w:val="22"/>
          <w:szCs w:val="22"/>
          <w:lang w:val="en-US"/>
        </w:rPr>
        <w:t>III</w:t>
      </w:r>
      <w:r w:rsidRPr="000C1F85">
        <w:rPr>
          <w:sz w:val="22"/>
          <w:szCs w:val="22"/>
        </w:rPr>
        <w:t xml:space="preserve"> группы).</w:t>
      </w:r>
    </w:p>
    <w:p w14:paraId="4739ADC4" w14:textId="39885123" w:rsidR="00A54078" w:rsidRPr="000C1F85" w:rsidRDefault="00A54078" w:rsidP="00A54078">
      <w:pPr>
        <w:pStyle w:val="a6"/>
        <w:tabs>
          <w:tab w:val="left" w:pos="709"/>
        </w:tabs>
        <w:ind w:left="0"/>
        <w:jc w:val="both"/>
        <w:rPr>
          <w:sz w:val="22"/>
          <w:szCs w:val="22"/>
        </w:rPr>
      </w:pPr>
      <w:r>
        <w:rPr>
          <w:sz w:val="22"/>
          <w:szCs w:val="22"/>
        </w:rPr>
        <w:tab/>
      </w:r>
      <w:r w:rsidRPr="000C1F85">
        <w:rPr>
          <w:sz w:val="22"/>
          <w:szCs w:val="22"/>
        </w:rPr>
        <w:t xml:space="preserve">При первичном выявлении указанных выше заболеваний или установлении Застрахованному инвалидности (кроме III группы) в течение срока действия Договора страхования СПАО «Ингосстрах» </w:t>
      </w:r>
      <w:r w:rsidRPr="000C1F85">
        <w:rPr>
          <w:sz w:val="22"/>
          <w:szCs w:val="22"/>
        </w:rPr>
        <w:lastRenderedPageBreak/>
        <w:t>оплачивает медицинские и иные услуги, оказанные Застрахованному по медицинским показаниям по поводу этих заболеваний до момента подтверждения (постановки) диагноза либо подтверждения</w:t>
      </w:r>
      <w:r>
        <w:rPr>
          <w:sz w:val="22"/>
          <w:szCs w:val="22"/>
        </w:rPr>
        <w:t>.</w:t>
      </w:r>
    </w:p>
    <w:p w14:paraId="657F3F36" w14:textId="5B7EB3C5" w:rsidR="00F41CF4" w:rsidRPr="00DE65A6" w:rsidRDefault="00A54078" w:rsidP="00A54078">
      <w:pPr>
        <w:pStyle w:val="a6"/>
        <w:tabs>
          <w:tab w:val="left" w:pos="709"/>
        </w:tabs>
        <w:ind w:left="0"/>
        <w:jc w:val="both"/>
        <w:rPr>
          <w:sz w:val="22"/>
          <w:szCs w:val="22"/>
        </w:rPr>
      </w:pPr>
      <w:r>
        <w:rPr>
          <w:sz w:val="22"/>
          <w:szCs w:val="22"/>
        </w:rPr>
        <w:tab/>
      </w:r>
      <w:r w:rsidRPr="000C1F85">
        <w:rPr>
          <w:sz w:val="22"/>
          <w:szCs w:val="22"/>
        </w:rPr>
        <w:t>При неисполнении Застрахованным лицом предусмотренной выше обязанности сообщить в СПАО «Ингосстрах» об известных Застрахованному значительных изменениях в обстоятельствах, которые могут существенно повлиять на увеличение страхового риска, СПАО «Ингосстрах» вправе потребовать расторжения договора страхования и возмещения убытков, причиненных расторжением договора.</w:t>
      </w:r>
      <w:bookmarkEnd w:id="6"/>
    </w:p>
    <w:sectPr w:rsidR="00F41CF4" w:rsidRPr="00DE65A6" w:rsidSect="00DE65A6">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FB57" w14:textId="77777777" w:rsidR="001B5E92" w:rsidRDefault="001B5E92" w:rsidP="001B5E92">
      <w:pPr>
        <w:spacing w:after="0" w:line="240" w:lineRule="auto"/>
      </w:pPr>
      <w:r>
        <w:separator/>
      </w:r>
    </w:p>
  </w:endnote>
  <w:endnote w:type="continuationSeparator" w:id="0">
    <w:p w14:paraId="65260CE0" w14:textId="77777777" w:rsidR="001B5E92" w:rsidRDefault="001B5E92" w:rsidP="001B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7396" w14:textId="77777777" w:rsidR="001B5E92" w:rsidRDefault="001B5E92" w:rsidP="001B5E92">
      <w:pPr>
        <w:spacing w:after="0" w:line="240" w:lineRule="auto"/>
      </w:pPr>
      <w:r>
        <w:separator/>
      </w:r>
    </w:p>
  </w:footnote>
  <w:footnote w:type="continuationSeparator" w:id="0">
    <w:p w14:paraId="6FA354B3" w14:textId="77777777" w:rsidR="001B5E92" w:rsidRDefault="001B5E92" w:rsidP="001B5E92">
      <w:pPr>
        <w:spacing w:after="0" w:line="240" w:lineRule="auto"/>
      </w:pPr>
      <w:r>
        <w:continuationSeparator/>
      </w:r>
    </w:p>
  </w:footnote>
  <w:footnote w:id="1">
    <w:p w14:paraId="5BC23C9E" w14:textId="77777777" w:rsidR="00963920" w:rsidRPr="006C2F4E" w:rsidRDefault="00963920" w:rsidP="00963920">
      <w:pPr>
        <w:pStyle w:val="a3"/>
        <w:ind w:left="0" w:firstLine="0"/>
        <w:rPr>
          <w:b w:val="0"/>
          <w:sz w:val="18"/>
          <w:szCs w:val="18"/>
        </w:rPr>
      </w:pPr>
      <w:r w:rsidRPr="006C2F4E">
        <w:rPr>
          <w:rStyle w:val="a5"/>
          <w:b w:val="0"/>
          <w:sz w:val="18"/>
          <w:szCs w:val="18"/>
        </w:rPr>
        <w:footnoteRef/>
      </w:r>
      <w:r w:rsidRPr="006C2F4E">
        <w:rPr>
          <w:b w:val="0"/>
          <w:sz w:val="18"/>
          <w:szCs w:val="18"/>
        </w:rPr>
        <w:t xml:space="preserve"> </w:t>
      </w:r>
      <w:r w:rsidRPr="0056168C">
        <w:rPr>
          <w:b w:val="0"/>
          <w:sz w:val="16"/>
          <w:szCs w:val="16"/>
        </w:rPr>
        <w:t>По решению уполномоченных органов перечень особо опасных инфекционных заболеваний и (или) перечни инфекционных болезней, требующих проведения мероприятий по санитарной охране территории Российской Федерации, могут быть изменены.</w:t>
      </w:r>
    </w:p>
  </w:footnote>
  <w:footnote w:id="2">
    <w:p w14:paraId="459C6213" w14:textId="77777777" w:rsidR="00963920" w:rsidRPr="00DE65A6" w:rsidRDefault="00963920" w:rsidP="00963920">
      <w:pPr>
        <w:pStyle w:val="a3"/>
        <w:ind w:left="0" w:firstLine="0"/>
        <w:rPr>
          <w:b w:val="0"/>
          <w:sz w:val="16"/>
          <w:szCs w:val="16"/>
        </w:rPr>
      </w:pPr>
      <w:r w:rsidRPr="00DE65A6">
        <w:rPr>
          <w:rStyle w:val="a5"/>
          <w:b w:val="0"/>
          <w:sz w:val="16"/>
          <w:szCs w:val="16"/>
        </w:rPr>
        <w:footnoteRef/>
      </w:r>
      <w:r w:rsidRPr="00DE65A6">
        <w:rPr>
          <w:b w:val="0"/>
          <w:sz w:val="16"/>
          <w:szCs w:val="16"/>
        </w:rPr>
        <w:t xml:space="preserve"> За исключением пневмомассажа барабанных перепонок.</w:t>
      </w:r>
    </w:p>
  </w:footnote>
  <w:footnote w:id="3">
    <w:p w14:paraId="1B6B433A" w14:textId="77777777" w:rsidR="00963920" w:rsidRPr="00DE65A6" w:rsidRDefault="00963920" w:rsidP="00963920">
      <w:pPr>
        <w:pStyle w:val="a3"/>
        <w:ind w:left="0" w:firstLine="0"/>
        <w:rPr>
          <w:b w:val="0"/>
          <w:sz w:val="16"/>
          <w:szCs w:val="16"/>
        </w:rPr>
      </w:pPr>
      <w:r w:rsidRPr="00DE65A6">
        <w:rPr>
          <w:rStyle w:val="a5"/>
          <w:b w:val="0"/>
          <w:sz w:val="16"/>
          <w:szCs w:val="16"/>
        </w:rPr>
        <w:footnoteRef/>
      </w:r>
      <w:r w:rsidRPr="00DE65A6">
        <w:rPr>
          <w:b w:val="0"/>
          <w:sz w:val="16"/>
          <w:szCs w:val="16"/>
        </w:rPr>
        <w:t xml:space="preserve"> За исключением выдачи справки о перенесенном заболевании (форма 095/у) или листка нетрудоспособности, медицинских документов, выдаваемых по результатам оказания услуг, предусмотренных программой страхования, а также случаев, предусмотренных программой.</w:t>
      </w:r>
    </w:p>
  </w:footnote>
  <w:footnote w:id="4">
    <w:p w14:paraId="7CFED71E" w14:textId="77777777" w:rsidR="00963920" w:rsidRPr="0056168C" w:rsidRDefault="00963920" w:rsidP="00963920">
      <w:pPr>
        <w:pStyle w:val="a3"/>
        <w:ind w:left="0" w:firstLine="0"/>
        <w:rPr>
          <w:b w:val="0"/>
          <w:sz w:val="16"/>
          <w:szCs w:val="16"/>
        </w:rPr>
      </w:pPr>
      <w:r w:rsidRPr="00DE65A6">
        <w:rPr>
          <w:rStyle w:val="a5"/>
          <w:b w:val="0"/>
          <w:sz w:val="16"/>
          <w:szCs w:val="16"/>
        </w:rPr>
        <w:footnoteRef/>
      </w:r>
      <w:r w:rsidRPr="00DE65A6">
        <w:rPr>
          <w:b w:val="0"/>
          <w:sz w:val="16"/>
          <w:szCs w:val="16"/>
        </w:rPr>
        <w:t xml:space="preserve"> За исключением случаев наличия травмированных и воспаленных элементов, а также подозрения на злокачественное перерождение пигментного невуса.</w:t>
      </w:r>
      <w:r w:rsidRPr="0056168C">
        <w:rPr>
          <w:b w:val="0"/>
          <w:sz w:val="16"/>
          <w:szCs w:val="16"/>
        </w:rPr>
        <w:t xml:space="preserve"> </w:t>
      </w:r>
    </w:p>
  </w:footnote>
  <w:footnote w:id="5">
    <w:p w14:paraId="578F8BF0" w14:textId="77777777" w:rsidR="00963920" w:rsidRPr="00DE65A6" w:rsidRDefault="00963920" w:rsidP="00963920">
      <w:pPr>
        <w:pStyle w:val="a3"/>
        <w:ind w:left="0" w:firstLine="0"/>
        <w:rPr>
          <w:b w:val="0"/>
          <w:sz w:val="16"/>
          <w:szCs w:val="16"/>
        </w:rPr>
      </w:pPr>
      <w:r w:rsidRPr="00DE65A6">
        <w:rPr>
          <w:rStyle w:val="a5"/>
          <w:b w:val="0"/>
          <w:sz w:val="16"/>
          <w:szCs w:val="16"/>
        </w:rPr>
        <w:footnoteRef/>
      </w:r>
      <w:r w:rsidRPr="00DE65A6">
        <w:rPr>
          <w:b w:val="0"/>
          <w:sz w:val="16"/>
          <w:szCs w:val="16"/>
        </w:rPr>
        <w:t xml:space="preserve"> Кроме реабилитации после травм, произошедших в течение срока действия договора страхования, а также в течение срока действия предыдущих договоров страхования при условии непрерывного страхования в СПАО «Ингосстрах», в медицинских организациях, предусмотренных договором страхования в объеме программы амбулаторно-поликлинического обслуживания, имеющейся у Застрахованного.</w:t>
      </w:r>
    </w:p>
  </w:footnote>
  <w:footnote w:id="6">
    <w:p w14:paraId="38F861B6" w14:textId="77777777" w:rsidR="00963920" w:rsidRPr="00DE65A6" w:rsidRDefault="00963920" w:rsidP="00963920">
      <w:pPr>
        <w:pStyle w:val="a3"/>
        <w:ind w:left="0" w:firstLine="0"/>
        <w:rPr>
          <w:b w:val="0"/>
          <w:sz w:val="16"/>
          <w:szCs w:val="16"/>
        </w:rPr>
      </w:pPr>
      <w:r w:rsidRPr="00DE65A6">
        <w:rPr>
          <w:rStyle w:val="a5"/>
          <w:b w:val="0"/>
          <w:sz w:val="16"/>
          <w:szCs w:val="16"/>
        </w:rPr>
        <w:footnoteRef/>
      </w:r>
      <w:r w:rsidRPr="00DE65A6">
        <w:rPr>
          <w:b w:val="0"/>
          <w:sz w:val="16"/>
          <w:szCs w:val="16"/>
        </w:rPr>
        <w:t xml:space="preserve"> Кроме подбора очков и контактных линз в соответствии с программой страхования.</w:t>
      </w:r>
    </w:p>
  </w:footnote>
  <w:footnote w:id="7">
    <w:p w14:paraId="2BC94FB2" w14:textId="77777777" w:rsidR="00963920" w:rsidRPr="006C2F4E" w:rsidRDefault="00963920" w:rsidP="00963920">
      <w:pPr>
        <w:pStyle w:val="2"/>
        <w:rPr>
          <w:szCs w:val="18"/>
        </w:rPr>
      </w:pPr>
      <w:r w:rsidRPr="00DE65A6">
        <w:rPr>
          <w:rStyle w:val="a5"/>
          <w:sz w:val="16"/>
          <w:szCs w:val="16"/>
        </w:rPr>
        <w:footnoteRef/>
      </w:r>
      <w:r w:rsidRPr="00DE65A6">
        <w:rPr>
          <w:sz w:val="16"/>
          <w:szCs w:val="16"/>
        </w:rPr>
        <w:t xml:space="preserve"> За исключением случаев использования гипсовых и полимерных повязок для иммобилизации в случае травмы, произошедшей в течение срока действия договора страхования.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3B5"/>
    <w:multiLevelType w:val="multilevel"/>
    <w:tmpl w:val="6694D6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tsdp0DFQMC6Psixm21NmUKa1OfJhJ1iJKRCYez1LferAEFW7JYiwUJFpSpBBd0OWVcE8OD7J2+JQ2EHEcqmVew==" w:salt="Su6Oy05C8FPIeYypo5nqJw=="/>
  <w:zoom w:percent="16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54"/>
    <w:rsid w:val="000576F0"/>
    <w:rsid w:val="000968BF"/>
    <w:rsid w:val="001644B4"/>
    <w:rsid w:val="001B5E92"/>
    <w:rsid w:val="001F1219"/>
    <w:rsid w:val="001F4211"/>
    <w:rsid w:val="00310985"/>
    <w:rsid w:val="00364974"/>
    <w:rsid w:val="0040168C"/>
    <w:rsid w:val="00414238"/>
    <w:rsid w:val="004D1F2F"/>
    <w:rsid w:val="0050038C"/>
    <w:rsid w:val="0051334C"/>
    <w:rsid w:val="00565837"/>
    <w:rsid w:val="005E3394"/>
    <w:rsid w:val="00656F4E"/>
    <w:rsid w:val="0071390D"/>
    <w:rsid w:val="00735A85"/>
    <w:rsid w:val="0074510A"/>
    <w:rsid w:val="0075649D"/>
    <w:rsid w:val="007A64A2"/>
    <w:rsid w:val="007D26EC"/>
    <w:rsid w:val="00827570"/>
    <w:rsid w:val="00867999"/>
    <w:rsid w:val="0089771F"/>
    <w:rsid w:val="00901C60"/>
    <w:rsid w:val="00963920"/>
    <w:rsid w:val="009B13A2"/>
    <w:rsid w:val="00A54078"/>
    <w:rsid w:val="00A717D9"/>
    <w:rsid w:val="00A83654"/>
    <w:rsid w:val="00AA26F1"/>
    <w:rsid w:val="00AC30BE"/>
    <w:rsid w:val="00B34B41"/>
    <w:rsid w:val="00B50656"/>
    <w:rsid w:val="00BB228E"/>
    <w:rsid w:val="00BE3873"/>
    <w:rsid w:val="00CB423B"/>
    <w:rsid w:val="00CB63DF"/>
    <w:rsid w:val="00D25B6F"/>
    <w:rsid w:val="00D507F8"/>
    <w:rsid w:val="00D60D42"/>
    <w:rsid w:val="00D80665"/>
    <w:rsid w:val="00DD441A"/>
    <w:rsid w:val="00DE65A6"/>
    <w:rsid w:val="00FB2139"/>
    <w:rsid w:val="00FB5BA2"/>
    <w:rsid w:val="00FE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E495"/>
  <w15:chartTrackingRefBased/>
  <w15:docId w15:val="{64A31C46-254B-4FE6-A715-478259C4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aliases w:val="2,H2,h2,Numbered text 3,Reset numbering"/>
    <w:basedOn w:val="a"/>
    <w:next w:val="a"/>
    <w:link w:val="20"/>
    <w:qFormat/>
    <w:rsid w:val="001B5E92"/>
    <w:pPr>
      <w:widowControl w:val="0"/>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Reset numbering Знак"/>
    <w:basedOn w:val="a0"/>
    <w:link w:val="2"/>
    <w:rsid w:val="001B5E92"/>
    <w:rPr>
      <w:rFonts w:ascii="Times New Roman" w:eastAsia="Times New Roman" w:hAnsi="Times New Roman" w:cs="Times New Roman"/>
      <w:sz w:val="18"/>
      <w:szCs w:val="20"/>
      <w:lang w:eastAsia="ru-RU"/>
    </w:rPr>
  </w:style>
  <w:style w:type="paragraph" w:styleId="a3">
    <w:name w:val="footnote text"/>
    <w:basedOn w:val="a"/>
    <w:link w:val="a4"/>
    <w:semiHidden/>
    <w:rsid w:val="001B5E92"/>
    <w:pPr>
      <w:widowControl w:val="0"/>
      <w:overflowPunct w:val="0"/>
      <w:autoSpaceDE w:val="0"/>
      <w:autoSpaceDN w:val="0"/>
      <w:adjustRightInd w:val="0"/>
      <w:spacing w:after="0" w:line="240" w:lineRule="auto"/>
      <w:ind w:left="709" w:firstLine="567"/>
      <w:jc w:val="both"/>
      <w:textAlignment w:val="baseline"/>
    </w:pPr>
    <w:rPr>
      <w:rFonts w:ascii="Times New Roman" w:eastAsia="Times New Roman" w:hAnsi="Times New Roman" w:cs="Times New Roman"/>
      <w:b/>
      <w:sz w:val="20"/>
      <w:szCs w:val="20"/>
      <w:lang w:eastAsia="ru-RU"/>
    </w:rPr>
  </w:style>
  <w:style w:type="character" w:customStyle="1" w:styleId="a4">
    <w:name w:val="Текст сноски Знак"/>
    <w:basedOn w:val="a0"/>
    <w:link w:val="a3"/>
    <w:semiHidden/>
    <w:rsid w:val="001B5E92"/>
    <w:rPr>
      <w:rFonts w:ascii="Times New Roman" w:eastAsia="Times New Roman" w:hAnsi="Times New Roman" w:cs="Times New Roman"/>
      <w:b/>
      <w:sz w:val="20"/>
      <w:szCs w:val="20"/>
      <w:lang w:eastAsia="ru-RU"/>
    </w:rPr>
  </w:style>
  <w:style w:type="character" w:styleId="a5">
    <w:name w:val="footnote reference"/>
    <w:semiHidden/>
    <w:rsid w:val="001B5E92"/>
    <w:rPr>
      <w:sz w:val="20"/>
      <w:vertAlign w:val="superscript"/>
    </w:rPr>
  </w:style>
  <w:style w:type="paragraph" w:customStyle="1" w:styleId="1">
    <w:name w:val="Название1"/>
    <w:basedOn w:val="a"/>
    <w:qFormat/>
    <w:rsid w:val="001B5E92"/>
    <w:pPr>
      <w:spacing w:before="240" w:after="120" w:line="240" w:lineRule="auto"/>
      <w:jc w:val="center"/>
    </w:pPr>
    <w:rPr>
      <w:rFonts w:ascii="Times New Roman" w:eastAsia="Times New Roman" w:hAnsi="Times New Roman" w:cs="Times New Roman"/>
      <w:b/>
      <w:caps/>
      <w:kern w:val="28"/>
      <w:sz w:val="20"/>
      <w:szCs w:val="20"/>
      <w:lang w:eastAsia="ru-RU"/>
    </w:rPr>
  </w:style>
  <w:style w:type="paragraph" w:styleId="a6">
    <w:name w:val="List Paragraph"/>
    <w:basedOn w:val="a"/>
    <w:uiPriority w:val="34"/>
    <w:qFormat/>
    <w:rsid w:val="001B5E9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30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30BE"/>
    <w:rPr>
      <w:rFonts w:ascii="Segoe UI" w:hAnsi="Segoe UI" w:cs="Segoe UI"/>
      <w:sz w:val="18"/>
      <w:szCs w:val="18"/>
    </w:rPr>
  </w:style>
  <w:style w:type="character" w:styleId="a9">
    <w:name w:val="annotation reference"/>
    <w:basedOn w:val="a0"/>
    <w:uiPriority w:val="99"/>
    <w:semiHidden/>
    <w:unhideWhenUsed/>
    <w:rsid w:val="004D1F2F"/>
    <w:rPr>
      <w:sz w:val="16"/>
      <w:szCs w:val="16"/>
    </w:rPr>
  </w:style>
  <w:style w:type="paragraph" w:styleId="aa">
    <w:name w:val="annotation text"/>
    <w:basedOn w:val="a"/>
    <w:link w:val="ab"/>
    <w:uiPriority w:val="99"/>
    <w:semiHidden/>
    <w:unhideWhenUsed/>
    <w:rsid w:val="004D1F2F"/>
    <w:pPr>
      <w:spacing w:line="240" w:lineRule="auto"/>
    </w:pPr>
    <w:rPr>
      <w:sz w:val="20"/>
      <w:szCs w:val="20"/>
    </w:rPr>
  </w:style>
  <w:style w:type="character" w:customStyle="1" w:styleId="ab">
    <w:name w:val="Текст примечания Знак"/>
    <w:basedOn w:val="a0"/>
    <w:link w:val="aa"/>
    <w:uiPriority w:val="99"/>
    <w:semiHidden/>
    <w:rsid w:val="004D1F2F"/>
    <w:rPr>
      <w:sz w:val="20"/>
      <w:szCs w:val="20"/>
    </w:rPr>
  </w:style>
  <w:style w:type="paragraph" w:styleId="ac">
    <w:name w:val="annotation subject"/>
    <w:basedOn w:val="aa"/>
    <w:next w:val="aa"/>
    <w:link w:val="ad"/>
    <w:uiPriority w:val="99"/>
    <w:semiHidden/>
    <w:unhideWhenUsed/>
    <w:rsid w:val="004D1F2F"/>
    <w:rPr>
      <w:b/>
      <w:bCs/>
    </w:rPr>
  </w:style>
  <w:style w:type="character" w:customStyle="1" w:styleId="ad">
    <w:name w:val="Тема примечания Знак"/>
    <w:basedOn w:val="ab"/>
    <w:link w:val="ac"/>
    <w:uiPriority w:val="99"/>
    <w:semiHidden/>
    <w:rsid w:val="004D1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0433">
      <w:bodyDiv w:val="1"/>
      <w:marLeft w:val="0"/>
      <w:marRight w:val="0"/>
      <w:marTop w:val="0"/>
      <w:marBottom w:val="0"/>
      <w:divBdr>
        <w:top w:val="none" w:sz="0" w:space="0" w:color="auto"/>
        <w:left w:val="none" w:sz="0" w:space="0" w:color="auto"/>
        <w:bottom w:val="none" w:sz="0" w:space="0" w:color="auto"/>
        <w:right w:val="none" w:sz="0" w:space="0" w:color="auto"/>
      </w:divBdr>
    </w:div>
    <w:div w:id="502666859">
      <w:bodyDiv w:val="1"/>
      <w:marLeft w:val="0"/>
      <w:marRight w:val="0"/>
      <w:marTop w:val="0"/>
      <w:marBottom w:val="0"/>
      <w:divBdr>
        <w:top w:val="none" w:sz="0" w:space="0" w:color="auto"/>
        <w:left w:val="none" w:sz="0" w:space="0" w:color="auto"/>
        <w:bottom w:val="none" w:sz="0" w:space="0" w:color="auto"/>
        <w:right w:val="none" w:sz="0" w:space="0" w:color="auto"/>
      </w:divBdr>
    </w:div>
    <w:div w:id="5648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10561</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Шрамко Алексей Леонидович (ДМС)</dc:creator>
  <cp:keywords/>
  <dc:description/>
  <cp:lastModifiedBy>Шрамко Алексей Леонидович (ДМС)</cp:lastModifiedBy>
  <cp:revision>2</cp:revision>
  <dcterms:created xsi:type="dcterms:W3CDTF">2023-09-04T11:26:00Z</dcterms:created>
  <dcterms:modified xsi:type="dcterms:W3CDTF">2023-09-04T11:26:00Z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2021-12-27T11:17:09Z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23a3bbfc-21c7-4586-9071-ff0a08e29335</vt:lpwstr>
  </property>
  <property fmtid="{D5CDD505-2E9C-101B-9397-08002B2CF9AE}" pid="8" name="MSIP_Label_22f0b804-62e0-47d9-bc61-31b566d2ec1e_ContentBits">
    <vt:lpwstr>0</vt:lpwstr>
  </property>
</Properties>
</file>